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5C6" w:rsidRPr="00274190" w:rsidRDefault="004C55C6" w:rsidP="004C55C6">
      <w:pPr>
        <w:shd w:val="clear" w:color="auto" w:fill="FFFFFF"/>
        <w:ind w:firstLine="225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74190">
        <w:rPr>
          <w:rFonts w:ascii="Times New Roman" w:hAnsi="Times New Roman" w:cs="Times New Roman"/>
          <w:b/>
          <w:color w:val="000000"/>
          <w:sz w:val="28"/>
          <w:szCs w:val="28"/>
        </w:rPr>
        <w:t>Учет запасных частей</w:t>
      </w:r>
    </w:p>
    <w:p w:rsidR="004C55C6" w:rsidRPr="008D5696" w:rsidRDefault="004C55C6" w:rsidP="004C55C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Запасные части приобретаются организациями, имеющими автотранспортные средства, для ремонта и замены изношенных частей автомобилей. Запчасти могут быть изготовлены на самом предприятии, поступить от поставщиков или подотчетных лиц, закупающих материалы на базарах за наличный расчет.</w:t>
      </w:r>
    </w:p>
    <w:p w:rsidR="004C55C6" w:rsidRPr="008D5696" w:rsidRDefault="004C55C6" w:rsidP="004C55C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 поступления запасных частей и агрегатов на склады автотранспортного предприятия от поставщиков и отпуск их в производство осуществляются, в основном, на бланках типовых форм первичной документации по учету материалов (товарно-транспортные накладные, счета-фактуры, приходные накладные, лимитные карты, </w:t>
      </w:r>
      <w:proofErr w:type="spell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лимитно-заборные</w:t>
      </w:r>
      <w:proofErr w:type="spell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карты, требования, накладные и др.).</w:t>
      </w:r>
    </w:p>
    <w:p w:rsidR="004C55C6" w:rsidRPr="008D5696" w:rsidRDefault="004C55C6" w:rsidP="004C55C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На автотранспортные предприятия запасные 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части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и агрегаты поступают в порядке материально-технического снабжения. Они учитываются на счете 1315 «Запасные части» по фактической себестоимости. Аналитический учет ведется в натуральном и денежном выражениях по учетным ценам. Суммы транспортно-заготовительных расходов учитываются в аналитическом учете отдельно. Списание сумм транспортно-заготовительных расходов производится в конце месяца пропорционально стоимости израсходованных запасных частей.</w:t>
      </w:r>
    </w:p>
    <w:p w:rsidR="004C55C6" w:rsidRPr="008D5696" w:rsidRDefault="004C55C6" w:rsidP="004C55C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По счету 1315 «Запасные части» открываются субсчета (аналитические) по учету новых запасных частей, снятых с автомобилей и прицепов, в том числе годных к употреблению и требующих ремонта, а также отремонтированных, негодных и подлежащих сдаче в металлолом.</w:t>
      </w:r>
    </w:p>
    <w:p w:rsidR="004C55C6" w:rsidRPr="008D5696" w:rsidRDefault="004C55C6" w:rsidP="004C55C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Все приобретенные запчасти приходуются на складе. Материально ответственное лицо в день поступления ценностей на склад составляет в одном экземпляре карточку по форме ТМЗ-5 «Карточка учета товарно-материальных запасов». Карточка выписывается на фактически принятое количество ценностей. Поступающим на склад запчастям присваивается номенклатурный номер. Записи в карточке ведутся материально ответственным лицом на основании первичных приходно-расходных документов в день совершения операции.</w:t>
      </w:r>
    </w:p>
    <w:p w:rsidR="004C55C6" w:rsidRPr="008D5696" w:rsidRDefault="004C55C6" w:rsidP="004C55C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Представитель ремонтного цеха (либо водитель, механик гаража или другое назначенное лицо, если на предприятии нет ремонтной службы) получает запчасти со склада по требованию-накладной. Накладную в 2-х экземплярах составляет материально ответственное лицо склада, сдающее материальные ценности. Ее подписывает сдатчик и получатель запасных частей.</w:t>
      </w:r>
    </w:p>
    <w:p w:rsidR="004C55C6" w:rsidRPr="008D5696" w:rsidRDefault="004C55C6" w:rsidP="004C55C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Новые запасные части выдают из кладовой только в обмен </w:t>
      </w:r>
      <w:proofErr w:type="gramStart"/>
      <w:r w:rsidRPr="008D5696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 изношенные. Изношенные запасные части, подлежащие ремонту, передают в ремонтный цех (участок), а после ремонта возвращают на склад. Негодные к дальнейшему использованию запчасти актируют и приходуют в кладовой по массе лома как прочие материалы.</w:t>
      </w:r>
    </w:p>
    <w:p w:rsidR="004C55C6" w:rsidRPr="008D5696" w:rsidRDefault="004C55C6" w:rsidP="004C55C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>"В установленные организацией сроки материально ответственное лицо склада сдает в бухгалтерию материальный отчет в форме реестра приходных и расходных документов с приложенными первичными документами.</w:t>
      </w:r>
    </w:p>
    <w:p w:rsidR="004C55C6" w:rsidRPr="008D5696" w:rsidRDefault="004C55C6" w:rsidP="004C55C6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696">
        <w:rPr>
          <w:rFonts w:ascii="Times New Roman" w:hAnsi="Times New Roman" w:cs="Times New Roman"/>
          <w:color w:val="000000"/>
          <w:sz w:val="28"/>
          <w:szCs w:val="28"/>
        </w:rPr>
        <w:t xml:space="preserve">Правила документального оформления движения материалов одинаковы для всех предприятий, как крупных, так и совсем небольших с численностью работающих до 10 человек. Даже в небольшой организации должен быть кладовщик (либо сотрудник, выполняющий функции кладовщика), который ведет </w:t>
      </w:r>
      <w:r w:rsidRPr="008D56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документальный учет материальных ценностей, приобретаемых организацией и расходуемых в процессе хозяйственной деятельности.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C55C6"/>
    <w:rsid w:val="000E5821"/>
    <w:rsid w:val="00190430"/>
    <w:rsid w:val="004C55C6"/>
    <w:rsid w:val="00543310"/>
    <w:rsid w:val="00C33B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2020-11-27T14:21:00Z</dcterms:created>
  <dcterms:modified xsi:type="dcterms:W3CDTF">2020-11-27T14:25:00Z</dcterms:modified>
</cp:coreProperties>
</file>